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D9" w:rsidRPr="00FD330F" w:rsidRDefault="00D435D9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30F">
        <w:rPr>
          <w:rFonts w:ascii="Times New Roman" w:hAnsi="Times New Roman" w:cs="Times New Roman"/>
          <w:b/>
          <w:sz w:val="24"/>
          <w:szCs w:val="24"/>
        </w:rPr>
        <w:t xml:space="preserve">Analisi molecolare integrata del carcinoma </w:t>
      </w:r>
      <w:proofErr w:type="spellStart"/>
      <w:r w:rsidRPr="00FD330F">
        <w:rPr>
          <w:rFonts w:ascii="Times New Roman" w:hAnsi="Times New Roman" w:cs="Times New Roman"/>
          <w:b/>
          <w:sz w:val="24"/>
          <w:szCs w:val="24"/>
        </w:rPr>
        <w:t>endometriale</w:t>
      </w:r>
      <w:proofErr w:type="spellEnd"/>
    </w:p>
    <w:p w:rsidR="005B122F" w:rsidRPr="00FD330F" w:rsidRDefault="005B122F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22F" w:rsidRPr="00FD330F" w:rsidRDefault="00146671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b/>
          <w:sz w:val="24"/>
          <w:szCs w:val="24"/>
        </w:rPr>
        <w:t>Stato dell’arte:</w:t>
      </w:r>
    </w:p>
    <w:p w:rsidR="00A9673E" w:rsidRPr="00FD330F" w:rsidRDefault="00A9673E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Il carcinoma dell'endometrio rappresenta il tumore ginecologico più frequente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nei paesi occidentali e la recente introduzione della classificazione molecolare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pratica clinica sta rivoluzionando il percorso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diagnostico-terapeutico delle pazienti affette da questa neoplasia. Il 15-20%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circa dei casi presenta un alto rischio di recidiva e un decorso clinico</w:t>
      </w:r>
      <w:proofErr w:type="gram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ggressivo.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classificazione molecolare promossa dal “The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Cancer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Genome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Atlas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” (TCGA)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ha permesso di individuare quattro distinti sottogruppi prognostici di carcinoma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, basati su alterazioni molecolari: (1) il sottotipo “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ultramutato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comprende i casi di mutazione del dominio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esonucleasi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POLE, con ottima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prognosi; 2) il sottotipo “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ipermutato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”, caratterizzato da alterazioni del sistema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MisMatch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Repair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MMRd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con prognosi intermedia; 3) il sottotipo </w:t>
      </w:r>
      <w:proofErr w:type="gram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proofErr w:type="gram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“alto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 di copie”, caratterizzato da alterazioni di p53, con prognosi sfavorevole;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4) il sottotipo a “basso numero di copie”, noto anche come No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Molecular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Profile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NSMP, con prognosi intermedia. Sebbene i quattro gruppi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molecolari appaiano diversi in termini di prognosi, è ormai chiaro che il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sottogruppo NSMP (che costituisce la stragrande maggioranza dei casi di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) rappresenta un gruppo eterogeneo di tumori con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alterazioni molecolari variabili ed esiti clinici divergenti. Oltre a questa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sottotipizzazione molecolare, un aspetto interessante nella caratterizzazione del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carcinoma </w:t>
      </w:r>
      <w:proofErr w:type="spell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endometriale</w:t>
      </w:r>
      <w:proofErr w:type="spell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l'impatto del microambiente tumorale (TME) </w:t>
      </w:r>
      <w:proofErr w:type="gram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sulla</w:t>
      </w:r>
      <w:proofErr w:type="gramEnd"/>
    </w:p>
    <w:p w:rsidR="00A9673E" w:rsidRPr="00FD330F" w:rsidRDefault="00A9673E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crescita</w:t>
      </w:r>
      <w:proofErr w:type="gram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, la progressione e la risposta alle terapie, in particolare alle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immunoterapie. Alcuni studi suggeriscono che la distribuzione dell’infiltrato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infiammatorio associato al tumore abbia un significato diagnostico e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prognostico </w:t>
      </w:r>
      <w:proofErr w:type="gramStart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significativo</w:t>
      </w:r>
      <w:proofErr w:type="gramEnd"/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diversi tipi di cancro. </w:t>
      </w:r>
    </w:p>
    <w:p w:rsidR="00D435D9" w:rsidRPr="00FD330F" w:rsidRDefault="00D435D9" w:rsidP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122F" w:rsidRPr="00FD330F" w:rsidRDefault="00146671" w:rsidP="00A9673E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Scopo:</w:t>
      </w:r>
    </w:p>
    <w:p w:rsidR="00A9673E" w:rsidRPr="00FD330F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scopo del presente progetto è volto a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definire e caratterizzare il microambiente immunitario di una serie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consecutiva di carcinomi </w:t>
      </w:r>
      <w:proofErr w:type="spellStart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endometriali</w:t>
      </w:r>
      <w:proofErr w:type="spellEnd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identificare nuovi profili immunitari a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forte impatto prognostico-terapeutico, applicabili nella routine diagnostica e </w:t>
      </w:r>
      <w:proofErr w:type="gramStart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contesto dei</w:t>
      </w:r>
      <w:proofErr w:type="gramEnd"/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percorsi diagnostico-terapeutici multidisciplinari, fruibili per tutte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673E"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pazienti affette da carcinoma dell’endometrio. </w:t>
      </w:r>
    </w:p>
    <w:p w:rsidR="00D435D9" w:rsidRPr="00FD330F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A47107" w:rsidRDefault="00D435D9" w:rsidP="00D435D9">
      <w:pPr>
        <w:pStyle w:val="Standard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Piano forma</w:t>
      </w:r>
      <w:r w:rsidR="00C161BD"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tivo</w:t>
      </w:r>
      <w:r w:rsidRPr="00A471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A9673E" w:rsidRPr="00FD330F" w:rsidRDefault="00A9673E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 xml:space="preserve">Selezione di una coorte di pazienti sia in senso retrospettivo </w:t>
      </w:r>
      <w:proofErr w:type="gramStart"/>
      <w:r w:rsidRPr="00FD330F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FD330F">
        <w:rPr>
          <w:rFonts w:ascii="Times New Roman" w:hAnsi="Times New Roman" w:cs="Times New Roman"/>
          <w:sz w:val="24"/>
          <w:szCs w:val="24"/>
        </w:rPr>
        <w:t xml:space="preserve"> prospettico, mediante la raccolta dei campioni di tessuto tumorale, fissato in formalina e processato in paraffina, de</w:t>
      </w:r>
      <w:r w:rsidRPr="00FD330F">
        <w:rPr>
          <w:rFonts w:ascii="Times New Roman" w:hAnsi="Times New Roman" w:cs="Times New Roman"/>
          <w:sz w:val="24"/>
          <w:szCs w:val="24"/>
        </w:rPr>
        <w:t>l</w:t>
      </w:r>
      <w:r w:rsidRPr="00FD330F">
        <w:rPr>
          <w:rFonts w:ascii="Times New Roman" w:hAnsi="Times New Roman" w:cs="Times New Roman"/>
          <w:sz w:val="24"/>
          <w:szCs w:val="24"/>
        </w:rPr>
        <w:t xml:space="preserve">le pazienti operate per carcinoma dell’endometrio presso l’Ospedale Sant’Orsola. </w:t>
      </w: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 xml:space="preserve">Taglio del tessuto selezionato per indagini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immunoistochimiche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Pr="00FD330F">
        <w:rPr>
          <w:rFonts w:ascii="Times New Roman" w:hAnsi="Times New Roman" w:cs="Times New Roman"/>
          <w:sz w:val="24"/>
          <w:szCs w:val="24"/>
        </w:rPr>
        <w:t>molecolari</w:t>
      </w:r>
      <w:proofErr w:type="gramEnd"/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330F">
        <w:rPr>
          <w:rFonts w:ascii="Times New Roman" w:hAnsi="Times New Roman" w:cs="Times New Roman"/>
          <w:sz w:val="24"/>
          <w:szCs w:val="24"/>
        </w:rPr>
        <w:t>Indagini d’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immunoistochimica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: esecuzione di analisi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immunoistochimica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 xml:space="preserve"> per p53 e proteine del s</w:t>
      </w:r>
      <w:r w:rsidRPr="00FD330F">
        <w:rPr>
          <w:rFonts w:ascii="Times New Roman" w:hAnsi="Times New Roman" w:cs="Times New Roman"/>
          <w:sz w:val="24"/>
          <w:szCs w:val="24"/>
        </w:rPr>
        <w:t>i</w:t>
      </w:r>
      <w:r w:rsidRPr="00FD330F">
        <w:rPr>
          <w:rFonts w:ascii="Times New Roman" w:hAnsi="Times New Roman" w:cs="Times New Roman"/>
          <w:sz w:val="24"/>
          <w:szCs w:val="24"/>
        </w:rPr>
        <w:t>stema di riparazione del DNA (MMR: MLH1, MSH2, MSH6 e PMS2).</w:t>
      </w:r>
      <w:proofErr w:type="gramEnd"/>
      <w:r w:rsidRPr="00FD330F">
        <w:rPr>
          <w:rFonts w:ascii="Times New Roman" w:hAnsi="Times New Roman" w:cs="Times New Roman"/>
          <w:sz w:val="24"/>
          <w:szCs w:val="24"/>
        </w:rPr>
        <w:t xml:space="preserve"> A questo scopo sono utilizzati anticorpi forniti da “Roche” m</w:t>
      </w:r>
      <w:r w:rsidRPr="00FD330F">
        <w:rPr>
          <w:rFonts w:ascii="Times New Roman" w:hAnsi="Times New Roman" w:cs="Times New Roman"/>
          <w:sz w:val="24"/>
          <w:szCs w:val="24"/>
        </w:rPr>
        <w:t>e</w:t>
      </w:r>
      <w:r w:rsidRPr="00FD330F">
        <w:rPr>
          <w:rFonts w:ascii="Times New Roman" w:hAnsi="Times New Roman" w:cs="Times New Roman"/>
          <w:sz w:val="24"/>
          <w:szCs w:val="24"/>
        </w:rPr>
        <w:t xml:space="preserve">diante piattaforma “VENTANA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proofErr w:type="gramStart"/>
      <w:r w:rsidRPr="00FD330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t xml:space="preserve">Raccolta di dati </w:t>
      </w:r>
      <w:proofErr w:type="spellStart"/>
      <w:r w:rsidRPr="00FD330F">
        <w:rPr>
          <w:rFonts w:ascii="Times New Roman" w:hAnsi="Times New Roman" w:cs="Times New Roman"/>
          <w:sz w:val="24"/>
          <w:szCs w:val="24"/>
        </w:rPr>
        <w:t>clinico-patologici</w:t>
      </w:r>
      <w:proofErr w:type="spellEnd"/>
      <w:r w:rsidRPr="00FD330F">
        <w:rPr>
          <w:rFonts w:ascii="Times New Roman" w:hAnsi="Times New Roman" w:cs="Times New Roman"/>
          <w:sz w:val="24"/>
          <w:szCs w:val="24"/>
        </w:rPr>
        <w:t>: i dati clinici e il follow-up di tutta la coorte devono ess</w:t>
      </w:r>
      <w:r w:rsidRPr="00FD330F">
        <w:rPr>
          <w:rFonts w:ascii="Times New Roman" w:hAnsi="Times New Roman" w:cs="Times New Roman"/>
          <w:sz w:val="24"/>
          <w:szCs w:val="24"/>
        </w:rPr>
        <w:t>e</w:t>
      </w:r>
      <w:r w:rsidRPr="00FD330F">
        <w:rPr>
          <w:rFonts w:ascii="Times New Roman" w:hAnsi="Times New Roman" w:cs="Times New Roman"/>
          <w:sz w:val="24"/>
          <w:szCs w:val="24"/>
        </w:rPr>
        <w:t>re raccolti e inseriti in un database unificato che comprenda i dati anatomo-patologici, della biologia molecolare, dell’intervento chirurgico e del tratt</w:t>
      </w:r>
      <w:r w:rsidRPr="00FD330F">
        <w:rPr>
          <w:rFonts w:ascii="Times New Roman" w:hAnsi="Times New Roman" w:cs="Times New Roman"/>
          <w:sz w:val="24"/>
          <w:szCs w:val="24"/>
        </w:rPr>
        <w:t>a</w:t>
      </w:r>
      <w:r w:rsidRPr="00FD330F">
        <w:rPr>
          <w:rFonts w:ascii="Times New Roman" w:hAnsi="Times New Roman" w:cs="Times New Roman"/>
          <w:sz w:val="24"/>
          <w:szCs w:val="24"/>
        </w:rPr>
        <w:t xml:space="preserve">mento </w:t>
      </w:r>
      <w:proofErr w:type="gramStart"/>
      <w:r w:rsidRPr="00FD330F">
        <w:rPr>
          <w:rFonts w:ascii="Times New Roman" w:hAnsi="Times New Roman" w:cs="Times New Roman"/>
          <w:sz w:val="24"/>
          <w:szCs w:val="24"/>
        </w:rPr>
        <w:t>adiuvante</w:t>
      </w:r>
      <w:proofErr w:type="gramEnd"/>
      <w:r w:rsidRPr="00FD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D9" w:rsidRPr="00FD330F" w:rsidRDefault="00D435D9" w:rsidP="00D435D9">
      <w:pPr>
        <w:pStyle w:val="Paragrafoelenco"/>
        <w:numPr>
          <w:ilvl w:val="0"/>
          <w:numId w:val="9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D330F">
        <w:rPr>
          <w:rFonts w:ascii="Times New Roman" w:hAnsi="Times New Roman" w:cs="Times New Roman"/>
          <w:sz w:val="24"/>
          <w:szCs w:val="24"/>
        </w:rPr>
        <w:lastRenderedPageBreak/>
        <w:t xml:space="preserve">Estrazione del DNA/RNA: i campioni di tessuto tumorale inclusi in paraffina devono essere riesaminati al fine di valutarne la qualità e per ogni paziente </w:t>
      </w:r>
      <w:proofErr w:type="gramStart"/>
      <w:r w:rsidRPr="00FD330F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FD330F">
        <w:rPr>
          <w:rFonts w:ascii="Times New Roman" w:hAnsi="Times New Roman" w:cs="Times New Roman"/>
          <w:sz w:val="24"/>
          <w:szCs w:val="24"/>
        </w:rPr>
        <w:t xml:space="preserve"> selezionato un singolo blocco rappresentativo del tumore, contenente almeno il 70% delle cellule neoplastiche. Il DNA/RNA genomico </w:t>
      </w:r>
      <w:proofErr w:type="gramStart"/>
      <w:r w:rsidRPr="00FD330F">
        <w:rPr>
          <w:rFonts w:ascii="Times New Roman" w:hAnsi="Times New Roman" w:cs="Times New Roman"/>
          <w:sz w:val="24"/>
          <w:szCs w:val="24"/>
        </w:rPr>
        <w:t>vi</w:t>
      </w:r>
      <w:r w:rsidRPr="00FD330F">
        <w:rPr>
          <w:rFonts w:ascii="Times New Roman" w:hAnsi="Times New Roman" w:cs="Times New Roman"/>
          <w:sz w:val="24"/>
          <w:szCs w:val="24"/>
        </w:rPr>
        <w:t>e</w:t>
      </w:r>
      <w:r w:rsidRPr="00FD330F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D330F">
        <w:rPr>
          <w:rFonts w:ascii="Times New Roman" w:hAnsi="Times New Roman" w:cs="Times New Roman"/>
          <w:sz w:val="24"/>
          <w:szCs w:val="24"/>
        </w:rPr>
        <w:t xml:space="preserve"> estratto utilizzando </w:t>
      </w:r>
      <w:r w:rsidR="00FD330F" w:rsidRPr="00FD330F">
        <w:rPr>
          <w:rFonts w:ascii="Times New Roman" w:hAnsi="Times New Roman" w:cs="Times New Roman"/>
          <w:sz w:val="24"/>
          <w:szCs w:val="24"/>
        </w:rPr>
        <w:t>specifici kit.</w:t>
      </w:r>
    </w:p>
    <w:p w:rsidR="00D435D9" w:rsidRPr="00FD330F" w:rsidRDefault="00D435D9" w:rsidP="00D435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2F" w:rsidRPr="00FD330F" w:rsidRDefault="005B122F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C161BD" w:rsidRDefault="00146671" w:rsidP="00C161BD">
      <w:r w:rsidRPr="00FD33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Finanziamento:</w:t>
      </w:r>
      <w:r w:rsidRPr="00FD33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</w:t>
      </w:r>
      <w:proofErr w:type="gramStart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verrà</w:t>
      </w:r>
      <w:proofErr w:type="gramEnd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svolto </w:t>
      </w:r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il Laboratorio di Patologia Molecolare, padiglione 26, Policlinico </w:t>
      </w:r>
      <w:proofErr w:type="spellStart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S.Orsola</w:t>
      </w:r>
      <w:proofErr w:type="spellEnd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gramStart"/>
      <w:r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>I costi dei reagenti e d</w:t>
      </w:r>
      <w:r w:rsidR="00D435D9"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elle analisi sono coperti dal </w:t>
      </w:r>
      <w:r w:rsidR="00C161BD" w:rsidRPr="00C161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finanziamento del 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progetto AIRC MFAG 26039 dal titolo "</w:t>
      </w:r>
      <w:r w:rsidR="00C161BD" w:rsidRPr="00C161BD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Integrated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molecular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analysis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endometrial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carcinoma: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translation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biomarker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profiles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into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clinical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practice</w:t>
      </w:r>
      <w:proofErr w:type="spellEnd"/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" 2° annualità (02/01/2023 - 01/04/2024)</w:t>
      </w:r>
      <w:r w:rsidR="00C161BD" w:rsidRPr="00C161B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161BD" w:rsidRPr="00C161BD">
        <w:rPr>
          <w:rStyle w:val="Enfasigrassetto"/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provenienza fondi: Ministero del Lavoro e delle Politiche Sociali 2019.</w:t>
      </w:r>
      <w:proofErr w:type="gramEnd"/>
    </w:p>
    <w:p w:rsidR="005B122F" w:rsidRPr="00FD330F" w:rsidRDefault="005B122F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435D9" w:rsidRPr="00FD330F" w:rsidRDefault="00D435D9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Tale progetto è approvato dal </w:t>
      </w:r>
      <w:r w:rsidR="00FD330F" w:rsidRPr="00FD330F">
        <w:rPr>
          <w:rFonts w:ascii="Times New Roman" w:hAnsi="Times New Roman" w:cs="Times New Roman"/>
          <w:sz w:val="24"/>
          <w:szCs w:val="24"/>
        </w:rPr>
        <w:t>Comitato Etico Area Vasta Emilia Centro - AVEC</w:t>
      </w: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 </w:t>
      </w:r>
      <w:r w:rsid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 xml:space="preserve">con codice: </w:t>
      </w:r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10/2023/</w:t>
      </w:r>
      <w:proofErr w:type="spellStart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Sper</w:t>
      </w:r>
      <w:proofErr w:type="spellEnd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/</w:t>
      </w:r>
      <w:proofErr w:type="spellStart"/>
      <w:proofErr w:type="gramStart"/>
      <w:r w:rsidRPr="00FD330F">
        <w:rPr>
          <w:rFonts w:ascii="Times New Roman" w:hAnsi="Times New Roman" w:cs="Times New Roman"/>
          <w:bCs/>
          <w:color w:val="424242"/>
          <w:sz w:val="24"/>
          <w:szCs w:val="24"/>
          <w:shd w:val="clear" w:color="auto" w:fill="FFFFFF"/>
        </w:rPr>
        <w:t>AOUBo</w:t>
      </w:r>
      <w:proofErr w:type="spellEnd"/>
      <w:proofErr w:type="gramEnd"/>
    </w:p>
    <w:p w:rsidR="005B122F" w:rsidRDefault="005B122F">
      <w:pPr>
        <w:pStyle w:val="Standard"/>
        <w:spacing w:after="0"/>
        <w:ind w:left="360"/>
      </w:pPr>
    </w:p>
    <w:sectPr w:rsidR="005B122F" w:rsidSect="005B122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71" w:rsidRDefault="00146671" w:rsidP="005B122F">
      <w:pPr>
        <w:spacing w:after="0" w:line="240" w:lineRule="auto"/>
      </w:pPr>
      <w:r>
        <w:separator/>
      </w:r>
    </w:p>
  </w:endnote>
  <w:endnote w:type="continuationSeparator" w:id="0">
    <w:p w:rsidR="00146671" w:rsidRDefault="00146671" w:rsidP="005B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SPH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71" w:rsidRDefault="00146671" w:rsidP="005B122F">
      <w:pPr>
        <w:spacing w:after="0" w:line="240" w:lineRule="auto"/>
      </w:pPr>
      <w:r w:rsidRPr="005B122F">
        <w:rPr>
          <w:color w:val="000000"/>
        </w:rPr>
        <w:separator/>
      </w:r>
    </w:p>
  </w:footnote>
  <w:footnote w:type="continuationSeparator" w:id="0">
    <w:p w:rsidR="00146671" w:rsidRDefault="00146671" w:rsidP="005B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AAC"/>
    <w:multiLevelType w:val="multilevel"/>
    <w:tmpl w:val="B9B877BC"/>
    <w:styleLink w:val="WWNum6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257D5F9C"/>
    <w:multiLevelType w:val="multilevel"/>
    <w:tmpl w:val="7BD043D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FB14654"/>
    <w:multiLevelType w:val="multilevel"/>
    <w:tmpl w:val="6AE42D92"/>
    <w:styleLink w:val="WWNum4"/>
    <w:lvl w:ilvl="0">
      <w:numFmt w:val="bullet"/>
      <w:lvlText w:val="-"/>
      <w:lvlJc w:val="left"/>
      <w:rPr>
        <w:rFonts w:eastAsia="Times New Roman" w:cs="Times New Roman"/>
        <w:b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391C17E4"/>
    <w:multiLevelType w:val="multilevel"/>
    <w:tmpl w:val="6368E9F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36460F5"/>
    <w:multiLevelType w:val="hybridMultilevel"/>
    <w:tmpl w:val="D0C4B06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06492"/>
    <w:multiLevelType w:val="multilevel"/>
    <w:tmpl w:val="E004A87C"/>
    <w:styleLink w:val="WWNum5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690074DC"/>
    <w:multiLevelType w:val="hybridMultilevel"/>
    <w:tmpl w:val="11E60C12"/>
    <w:lvl w:ilvl="0" w:tplc="40740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5271"/>
    <w:multiLevelType w:val="hybridMultilevel"/>
    <w:tmpl w:val="24A67B82"/>
    <w:lvl w:ilvl="0" w:tplc="930CD8F8">
      <w:numFmt w:val="bullet"/>
      <w:lvlText w:val="-"/>
      <w:lvlJc w:val="left"/>
      <w:pPr>
        <w:ind w:left="720" w:hanging="360"/>
      </w:pPr>
      <w:rPr>
        <w:rFonts w:ascii="Calibri" w:eastAsiaTheme="minorHAnsi" w:hAnsi="Calibri" w:cs="AdvPSPH-R" w:hint="default"/>
      </w:rPr>
    </w:lvl>
    <w:lvl w:ilvl="1" w:tplc="930CD8F8">
      <w:numFmt w:val="bullet"/>
      <w:lvlText w:val="-"/>
      <w:lvlJc w:val="left"/>
      <w:pPr>
        <w:ind w:left="1440" w:hanging="360"/>
      </w:pPr>
      <w:rPr>
        <w:rFonts w:ascii="Calibri" w:eastAsiaTheme="minorHAnsi" w:hAnsi="Calibri" w:cs="AdvPSPH-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70C6E"/>
    <w:multiLevelType w:val="multilevel"/>
    <w:tmpl w:val="2C3EB33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22F"/>
    <w:rsid w:val="00146671"/>
    <w:rsid w:val="005B122F"/>
    <w:rsid w:val="00A47107"/>
    <w:rsid w:val="00A9673E"/>
    <w:rsid w:val="00C161BD"/>
    <w:rsid w:val="00D435D9"/>
    <w:rsid w:val="00FD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122F"/>
    <w:pPr>
      <w:widowControl/>
    </w:pPr>
  </w:style>
  <w:style w:type="paragraph" w:customStyle="1" w:styleId="Heading">
    <w:name w:val="Heading"/>
    <w:basedOn w:val="Standard"/>
    <w:next w:val="Textbody"/>
    <w:rsid w:val="005B122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5B122F"/>
    <w:pPr>
      <w:spacing w:after="120"/>
    </w:pPr>
  </w:style>
  <w:style w:type="paragraph" w:styleId="Elenco">
    <w:name w:val="List"/>
    <w:basedOn w:val="Textbody"/>
    <w:rsid w:val="005B122F"/>
    <w:rPr>
      <w:rFonts w:cs="Lucida Sans"/>
    </w:rPr>
  </w:style>
  <w:style w:type="paragraph" w:customStyle="1" w:styleId="Caption">
    <w:name w:val="Caption"/>
    <w:basedOn w:val="Standard"/>
    <w:rsid w:val="005B12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B122F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rsid w:val="005B122F"/>
    <w:pPr>
      <w:ind w:left="720"/>
    </w:pPr>
  </w:style>
  <w:style w:type="paragraph" w:styleId="NormaleWeb">
    <w:name w:val="Normal (Web)"/>
    <w:basedOn w:val="Standard"/>
    <w:rsid w:val="005B12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5B122F"/>
  </w:style>
  <w:style w:type="character" w:customStyle="1" w:styleId="ListLabel1">
    <w:name w:val="ListLabel 1"/>
    <w:rsid w:val="005B122F"/>
    <w:rPr>
      <w:rFonts w:eastAsia="Times New Roman" w:cs="Times New Roman"/>
      <w:b w:val="0"/>
    </w:rPr>
  </w:style>
  <w:style w:type="character" w:customStyle="1" w:styleId="ListLabel2">
    <w:name w:val="ListLabel 2"/>
    <w:rsid w:val="005B122F"/>
    <w:rPr>
      <w:rFonts w:cs="Courier New"/>
    </w:rPr>
  </w:style>
  <w:style w:type="character" w:customStyle="1" w:styleId="ListLabel3">
    <w:name w:val="ListLabel 3"/>
    <w:rsid w:val="005B122F"/>
    <w:rPr>
      <w:rFonts w:eastAsia="Times New Roman" w:cs="Times New Roman"/>
    </w:rPr>
  </w:style>
  <w:style w:type="numbering" w:customStyle="1" w:styleId="WWNum1">
    <w:name w:val="WWNum1"/>
    <w:basedOn w:val="Nessunelenco"/>
    <w:rsid w:val="005B122F"/>
    <w:pPr>
      <w:numPr>
        <w:numId w:val="1"/>
      </w:numPr>
    </w:pPr>
  </w:style>
  <w:style w:type="numbering" w:customStyle="1" w:styleId="WWNum2">
    <w:name w:val="WWNum2"/>
    <w:basedOn w:val="Nessunelenco"/>
    <w:rsid w:val="005B122F"/>
    <w:pPr>
      <w:numPr>
        <w:numId w:val="2"/>
      </w:numPr>
    </w:pPr>
  </w:style>
  <w:style w:type="numbering" w:customStyle="1" w:styleId="WWNum3">
    <w:name w:val="WWNum3"/>
    <w:basedOn w:val="Nessunelenco"/>
    <w:rsid w:val="005B122F"/>
    <w:pPr>
      <w:numPr>
        <w:numId w:val="3"/>
      </w:numPr>
    </w:pPr>
  </w:style>
  <w:style w:type="numbering" w:customStyle="1" w:styleId="WWNum4">
    <w:name w:val="WWNum4"/>
    <w:basedOn w:val="Nessunelenco"/>
    <w:rsid w:val="005B122F"/>
    <w:pPr>
      <w:numPr>
        <w:numId w:val="4"/>
      </w:numPr>
    </w:pPr>
  </w:style>
  <w:style w:type="numbering" w:customStyle="1" w:styleId="WWNum5">
    <w:name w:val="WWNum5"/>
    <w:basedOn w:val="Nessunelenco"/>
    <w:rsid w:val="005B122F"/>
    <w:pPr>
      <w:numPr>
        <w:numId w:val="5"/>
      </w:numPr>
    </w:pPr>
  </w:style>
  <w:style w:type="numbering" w:customStyle="1" w:styleId="WWNum6">
    <w:name w:val="WWNum6"/>
    <w:basedOn w:val="Nessunelenco"/>
    <w:rsid w:val="005B122F"/>
    <w:pPr>
      <w:numPr>
        <w:numId w:val="6"/>
      </w:numPr>
    </w:pPr>
  </w:style>
  <w:style w:type="character" w:customStyle="1" w:styleId="st">
    <w:name w:val="st"/>
    <w:basedOn w:val="Carpredefinitoparagrafo"/>
    <w:rsid w:val="00D435D9"/>
  </w:style>
  <w:style w:type="character" w:styleId="Enfasigrassetto">
    <w:name w:val="Strong"/>
    <w:basedOn w:val="Carpredefinitoparagrafo"/>
    <w:uiPriority w:val="22"/>
    <w:qFormat/>
    <w:rsid w:val="00C16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Acquaviva</dc:creator>
  <cp:lastModifiedBy>antonio.deleo2</cp:lastModifiedBy>
  <cp:revision>3</cp:revision>
  <dcterms:created xsi:type="dcterms:W3CDTF">2021-05-04T12:06:00Z</dcterms:created>
  <dcterms:modified xsi:type="dcterms:W3CDTF">2023-05-12T09:32:00Z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